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9C" w:rsidRPr="000363E8" w:rsidRDefault="009E029C" w:rsidP="003B3FA2">
      <w:pPr>
        <w:spacing w:after="120"/>
        <w:contextualSpacing/>
        <w:outlineLvl w:val="0"/>
        <w:rPr>
          <w:rFonts w:asciiTheme="minorHAnsi" w:hAnsiTheme="minorHAnsi"/>
          <w:sz w:val="19"/>
          <w:szCs w:val="19"/>
        </w:rPr>
      </w:pPr>
    </w:p>
    <w:p w:rsidR="00876211" w:rsidRDefault="00876211" w:rsidP="003B3FA2">
      <w:pPr>
        <w:spacing w:after="120"/>
        <w:contextualSpacing/>
        <w:outlineLvl w:val="0"/>
        <w:rPr>
          <w:rFonts w:asciiTheme="minorHAnsi" w:hAnsiTheme="minorHAnsi"/>
          <w:sz w:val="19"/>
          <w:szCs w:val="19"/>
        </w:rPr>
      </w:pPr>
      <w:bookmarkStart w:id="0" w:name="_GoBack"/>
      <w:bookmarkEnd w:id="0"/>
    </w:p>
    <w:p w:rsidR="009E029C" w:rsidRPr="009E029C" w:rsidRDefault="009E029C" w:rsidP="003B3FA2">
      <w:pPr>
        <w:spacing w:after="120"/>
        <w:contextualSpacing/>
        <w:outlineLvl w:val="0"/>
        <w:rPr>
          <w:rFonts w:asciiTheme="minorHAnsi" w:hAnsiTheme="minorHAnsi"/>
          <w:sz w:val="8"/>
          <w:szCs w:val="8"/>
        </w:rPr>
      </w:pPr>
    </w:p>
    <w:p w:rsidR="00080091" w:rsidRPr="005F2424" w:rsidRDefault="00306FEE" w:rsidP="003B3FA2">
      <w:pPr>
        <w:spacing w:after="120"/>
        <w:contextualSpacing/>
        <w:outlineLvl w:val="0"/>
        <w:rPr>
          <w:rFonts w:asciiTheme="minorHAnsi" w:hAnsiTheme="minorHAnsi"/>
          <w:sz w:val="20"/>
          <w:szCs w:val="20"/>
        </w:rPr>
      </w:pPr>
      <w:r w:rsidRPr="000363E8">
        <w:rPr>
          <w:rFonts w:asciiTheme="minorHAnsi" w:hAnsiTheme="minorHAnsi"/>
          <w:sz w:val="20"/>
          <w:szCs w:val="20"/>
        </w:rPr>
        <w:t>Date:</w:t>
      </w:r>
      <w:r w:rsidRPr="000363E8">
        <w:rPr>
          <w:rFonts w:asciiTheme="minorHAnsi" w:hAnsiTheme="minorHAnsi"/>
          <w:sz w:val="20"/>
          <w:szCs w:val="20"/>
        </w:rPr>
        <w:tab/>
      </w:r>
      <w:r w:rsidR="005F2424" w:rsidRPr="005F2424">
        <w:rPr>
          <w:rFonts w:asciiTheme="minorHAnsi" w:hAnsiTheme="minorHAnsi"/>
          <w:sz w:val="20"/>
          <w:szCs w:val="20"/>
        </w:rPr>
        <w:t>June 9, 2016</w:t>
      </w:r>
    </w:p>
    <w:p w:rsidR="00B07BF7" w:rsidRPr="000363E8" w:rsidRDefault="00B07BF7" w:rsidP="003B3FA2">
      <w:pPr>
        <w:spacing w:after="120"/>
        <w:contextualSpacing/>
        <w:outlineLvl w:val="0"/>
        <w:rPr>
          <w:rFonts w:ascii="Calibri" w:hAnsi="Calibri"/>
          <w:sz w:val="20"/>
          <w:szCs w:val="20"/>
        </w:rPr>
      </w:pPr>
      <w:r w:rsidRPr="000363E8">
        <w:rPr>
          <w:rFonts w:ascii="Calibri" w:hAnsi="Calibri"/>
          <w:sz w:val="20"/>
          <w:szCs w:val="20"/>
        </w:rPr>
        <w:t>Re:</w:t>
      </w:r>
      <w:r w:rsidRPr="000363E8">
        <w:rPr>
          <w:rFonts w:ascii="Calibri" w:hAnsi="Calibri"/>
          <w:sz w:val="20"/>
          <w:szCs w:val="20"/>
        </w:rPr>
        <w:tab/>
        <w:t>Newmar Corporation – Motor Vehicle Recall Notification</w:t>
      </w:r>
      <w:r w:rsidRPr="000363E8">
        <w:rPr>
          <w:rFonts w:ascii="Calibri" w:hAnsi="Calibri"/>
          <w:sz w:val="20"/>
          <w:szCs w:val="20"/>
        </w:rPr>
        <w:tab/>
      </w:r>
    </w:p>
    <w:p w:rsidR="00B07BF7" w:rsidRPr="000363E8" w:rsidRDefault="00367EB1" w:rsidP="009E029C">
      <w:pPr>
        <w:spacing w:after="120" w:line="120" w:lineRule="auto"/>
        <w:outlineLvl w:val="0"/>
        <w:rPr>
          <w:rFonts w:ascii="Calibri" w:hAnsi="Calibri"/>
          <w:sz w:val="20"/>
          <w:szCs w:val="20"/>
        </w:rPr>
      </w:pPr>
      <w:r>
        <w:rPr>
          <w:rFonts w:ascii="Calibri" w:hAnsi="Calibri"/>
          <w:sz w:val="20"/>
          <w:szCs w:val="20"/>
        </w:rPr>
        <w:pict>
          <v:rect id="_x0000_i1025" style="width:6in;height:1.5pt" o:hralign="center" o:hrstd="t" o:hr="t" fillcolor="#aca899" stroked="f"/>
        </w:pict>
      </w:r>
    </w:p>
    <w:p w:rsidR="00B07BF7" w:rsidRPr="000363E8" w:rsidRDefault="00B07BF7" w:rsidP="003B3FA2">
      <w:pPr>
        <w:spacing w:after="120"/>
        <w:rPr>
          <w:rFonts w:ascii="Calibri" w:hAnsi="Calibri"/>
          <w:sz w:val="20"/>
          <w:szCs w:val="20"/>
        </w:rPr>
      </w:pPr>
      <w:r w:rsidRPr="000363E8">
        <w:rPr>
          <w:rFonts w:ascii="Calibri" w:hAnsi="Calibri"/>
          <w:sz w:val="20"/>
          <w:szCs w:val="20"/>
        </w:rPr>
        <w:t>Subjec</w:t>
      </w:r>
      <w:r w:rsidR="009A154A" w:rsidRPr="000363E8">
        <w:rPr>
          <w:rFonts w:ascii="Calibri" w:hAnsi="Calibri"/>
          <w:sz w:val="20"/>
          <w:szCs w:val="20"/>
        </w:rPr>
        <w:t>t:</w:t>
      </w:r>
      <w:r w:rsidR="009A154A" w:rsidRPr="000363E8">
        <w:rPr>
          <w:rFonts w:ascii="Calibri" w:hAnsi="Calibri"/>
          <w:sz w:val="20"/>
          <w:szCs w:val="20"/>
        </w:rPr>
        <w:tab/>
        <w:t xml:space="preserve">Recall Campaign No.:  </w:t>
      </w:r>
      <w:r w:rsidR="007E0CB9" w:rsidRPr="000363E8">
        <w:rPr>
          <w:rFonts w:ascii="Calibri" w:hAnsi="Calibri"/>
          <w:sz w:val="20"/>
          <w:szCs w:val="20"/>
        </w:rPr>
        <w:t>16V 414</w:t>
      </w:r>
    </w:p>
    <w:p w:rsidR="00EB59B8" w:rsidRPr="000363E8" w:rsidRDefault="00306FEE" w:rsidP="003B3FA2">
      <w:pPr>
        <w:tabs>
          <w:tab w:val="left" w:pos="2880"/>
        </w:tabs>
        <w:spacing w:after="120"/>
        <w:jc w:val="both"/>
        <w:rPr>
          <w:rFonts w:asciiTheme="minorHAnsi" w:hAnsiTheme="minorHAnsi"/>
          <w:sz w:val="20"/>
          <w:szCs w:val="20"/>
        </w:rPr>
      </w:pPr>
      <w:r w:rsidRPr="000363E8">
        <w:rPr>
          <w:rFonts w:asciiTheme="minorHAnsi" w:hAnsiTheme="minorHAnsi"/>
          <w:sz w:val="20"/>
          <w:szCs w:val="20"/>
        </w:rPr>
        <w:t>This notice is sent to you</w:t>
      </w:r>
      <w:r w:rsidR="007135A8" w:rsidRPr="000363E8">
        <w:rPr>
          <w:rFonts w:asciiTheme="minorHAnsi" w:hAnsiTheme="minorHAnsi"/>
          <w:sz w:val="20"/>
          <w:szCs w:val="20"/>
        </w:rPr>
        <w:t xml:space="preserve"> as a Newmar Dealer</w:t>
      </w:r>
      <w:r w:rsidRPr="000363E8">
        <w:rPr>
          <w:rFonts w:asciiTheme="minorHAnsi" w:hAnsiTheme="minorHAnsi"/>
          <w:sz w:val="20"/>
          <w:szCs w:val="20"/>
        </w:rPr>
        <w:t xml:space="preserve"> in accordance with the requirements of the National Traffic and Motor Vehicle Safety Act.</w:t>
      </w:r>
      <w:r w:rsidR="00EB59B8" w:rsidRPr="000363E8">
        <w:rPr>
          <w:rFonts w:asciiTheme="minorHAnsi" w:hAnsiTheme="minorHAnsi"/>
          <w:sz w:val="20"/>
          <w:szCs w:val="20"/>
        </w:rPr>
        <w:t xml:space="preserve">  Newmar Corporation has decided that a defect which relates to motor vehicle safe</w:t>
      </w:r>
      <w:r w:rsidR="00ED5409" w:rsidRPr="000363E8">
        <w:rPr>
          <w:rFonts w:asciiTheme="minorHAnsi" w:hAnsiTheme="minorHAnsi"/>
          <w:sz w:val="20"/>
          <w:szCs w:val="20"/>
        </w:rPr>
        <w:t xml:space="preserve">ty exists in </w:t>
      </w:r>
      <w:r w:rsidR="007135A8" w:rsidRPr="000363E8">
        <w:rPr>
          <w:rFonts w:asciiTheme="minorHAnsi" w:hAnsiTheme="minorHAnsi"/>
          <w:sz w:val="20"/>
          <w:szCs w:val="20"/>
        </w:rPr>
        <w:t xml:space="preserve">specific Newmar </w:t>
      </w:r>
      <w:r w:rsidR="00ED5409" w:rsidRPr="000363E8">
        <w:rPr>
          <w:rFonts w:asciiTheme="minorHAnsi" w:hAnsiTheme="minorHAnsi"/>
          <w:sz w:val="20"/>
          <w:szCs w:val="20"/>
        </w:rPr>
        <w:t>recreational vehicles</w:t>
      </w:r>
      <w:r w:rsidR="00EB59B8" w:rsidRPr="000363E8">
        <w:rPr>
          <w:rFonts w:asciiTheme="minorHAnsi" w:hAnsiTheme="minorHAnsi"/>
          <w:sz w:val="20"/>
          <w:szCs w:val="20"/>
        </w:rPr>
        <w:t xml:space="preserve">.  </w:t>
      </w:r>
    </w:p>
    <w:p w:rsidR="00044715" w:rsidRPr="000363E8" w:rsidRDefault="00044715" w:rsidP="003B3FA2">
      <w:pPr>
        <w:tabs>
          <w:tab w:val="left" w:pos="2880"/>
        </w:tabs>
        <w:spacing w:after="120"/>
        <w:jc w:val="both"/>
        <w:rPr>
          <w:rFonts w:asciiTheme="minorHAnsi" w:hAnsiTheme="minorHAnsi"/>
          <w:sz w:val="20"/>
          <w:szCs w:val="20"/>
        </w:rPr>
      </w:pPr>
      <w:r w:rsidRPr="000363E8">
        <w:rPr>
          <w:rFonts w:asciiTheme="minorHAnsi" w:hAnsiTheme="minorHAnsi"/>
          <w:sz w:val="20"/>
          <w:szCs w:val="20"/>
        </w:rPr>
        <w:t xml:space="preserve">The National Traffic and Motor Vehicle Safety Act requires that each vehicle which is subject to a recall campaign of this type must be satisfactorily repaired within a reasonable time after the owner has tendered it for repair.  A failure to adequately repair within 60 days after tender of a vehicle is prima facie evidence of failure to repair within a </w:t>
      </w:r>
      <w:r w:rsidR="003B3FA2" w:rsidRPr="000363E8">
        <w:rPr>
          <w:rFonts w:asciiTheme="minorHAnsi" w:hAnsiTheme="minorHAnsi"/>
          <w:sz w:val="20"/>
          <w:szCs w:val="20"/>
        </w:rPr>
        <w:t xml:space="preserve">reasonable </w:t>
      </w:r>
      <w:r w:rsidRPr="000363E8">
        <w:rPr>
          <w:rFonts w:asciiTheme="minorHAnsi" w:hAnsiTheme="minorHAnsi"/>
          <w:sz w:val="20"/>
          <w:szCs w:val="20"/>
        </w:rPr>
        <w:t>time.</w:t>
      </w:r>
      <w:r w:rsidR="00F96728" w:rsidRPr="000363E8">
        <w:rPr>
          <w:rFonts w:asciiTheme="minorHAnsi" w:hAnsiTheme="minorHAnsi"/>
          <w:sz w:val="20"/>
          <w:szCs w:val="20"/>
        </w:rPr>
        <w:t xml:space="preserve"> </w:t>
      </w:r>
      <w:r w:rsidRPr="000363E8">
        <w:rPr>
          <w:rFonts w:asciiTheme="minorHAnsi" w:hAnsiTheme="minorHAnsi"/>
          <w:sz w:val="20"/>
          <w:szCs w:val="20"/>
        </w:rPr>
        <w:t xml:space="preserve">To avoid </w:t>
      </w:r>
      <w:r w:rsidR="003C3CDC" w:rsidRPr="000363E8">
        <w:rPr>
          <w:rFonts w:asciiTheme="minorHAnsi" w:hAnsiTheme="minorHAnsi"/>
          <w:sz w:val="20"/>
          <w:szCs w:val="20"/>
        </w:rPr>
        <w:t>providing these problematic</w:t>
      </w:r>
      <w:r w:rsidRPr="000363E8">
        <w:rPr>
          <w:rFonts w:asciiTheme="minorHAnsi" w:hAnsiTheme="minorHAnsi"/>
          <w:sz w:val="20"/>
          <w:szCs w:val="20"/>
        </w:rPr>
        <w:t xml:space="preserve"> solutions, every effort must be made to promptly schedule an appointment with each owner and to repair their vehicle as so</w:t>
      </w:r>
      <w:r w:rsidR="00B8166B" w:rsidRPr="000363E8">
        <w:rPr>
          <w:rFonts w:asciiTheme="minorHAnsi" w:hAnsiTheme="minorHAnsi"/>
          <w:sz w:val="20"/>
          <w:szCs w:val="20"/>
        </w:rPr>
        <w:t xml:space="preserve">on as possible. </w:t>
      </w:r>
      <w:r w:rsidR="003C3CDC" w:rsidRPr="000363E8">
        <w:rPr>
          <w:rFonts w:asciiTheme="minorHAnsi" w:hAnsiTheme="minorHAnsi"/>
          <w:sz w:val="20"/>
          <w:szCs w:val="20"/>
        </w:rPr>
        <w:t>Vehicle owners are being notified of this recall</w:t>
      </w:r>
      <w:r w:rsidR="00D92D02" w:rsidRPr="000363E8">
        <w:rPr>
          <w:rFonts w:asciiTheme="minorHAnsi" w:hAnsiTheme="minorHAnsi"/>
          <w:sz w:val="20"/>
          <w:szCs w:val="20"/>
        </w:rPr>
        <w:t>.</w:t>
      </w:r>
      <w:r w:rsidRPr="000363E8">
        <w:rPr>
          <w:rFonts w:asciiTheme="minorHAnsi" w:hAnsiTheme="minorHAnsi"/>
          <w:sz w:val="20"/>
          <w:szCs w:val="20"/>
        </w:rPr>
        <w:t xml:space="preserve"> If the condition is not remedied within a reasonable time, they are instructed on how to contact the National Highway Traffic Safety Administration.</w:t>
      </w:r>
    </w:p>
    <w:p w:rsidR="00BC0F6A" w:rsidRPr="000363E8" w:rsidRDefault="00BC0F6A" w:rsidP="003B3FA2">
      <w:pPr>
        <w:tabs>
          <w:tab w:val="left" w:pos="2880"/>
        </w:tabs>
        <w:spacing w:after="120"/>
        <w:jc w:val="both"/>
        <w:rPr>
          <w:rFonts w:asciiTheme="minorHAnsi" w:hAnsiTheme="minorHAnsi"/>
          <w:sz w:val="20"/>
          <w:szCs w:val="20"/>
        </w:rPr>
      </w:pPr>
    </w:p>
    <w:p w:rsidR="00306FEE" w:rsidRPr="000363E8" w:rsidRDefault="00306FEE" w:rsidP="003B3FA2">
      <w:pPr>
        <w:tabs>
          <w:tab w:val="left" w:pos="2880"/>
        </w:tabs>
        <w:spacing w:after="120"/>
        <w:rPr>
          <w:rFonts w:asciiTheme="minorHAnsi" w:hAnsiTheme="minorHAnsi"/>
          <w:b/>
          <w:sz w:val="20"/>
          <w:szCs w:val="20"/>
          <w:u w:val="single"/>
        </w:rPr>
      </w:pPr>
      <w:r w:rsidRPr="000363E8">
        <w:rPr>
          <w:rFonts w:asciiTheme="minorHAnsi" w:hAnsiTheme="minorHAnsi"/>
          <w:b/>
          <w:sz w:val="20"/>
          <w:szCs w:val="20"/>
          <w:u w:val="single"/>
        </w:rPr>
        <w:t>REASON FOR THIS RECALL</w:t>
      </w:r>
    </w:p>
    <w:p w:rsidR="007E0CB9" w:rsidRPr="000363E8" w:rsidRDefault="007E0CB9" w:rsidP="007E0CB9">
      <w:pPr>
        <w:spacing w:after="120"/>
        <w:jc w:val="both"/>
        <w:rPr>
          <w:rFonts w:asciiTheme="minorHAnsi" w:hAnsiTheme="minorHAnsi"/>
          <w:i/>
          <w:sz w:val="20"/>
          <w:szCs w:val="20"/>
        </w:rPr>
      </w:pPr>
      <w:r w:rsidRPr="000363E8">
        <w:rPr>
          <w:rFonts w:asciiTheme="minorHAnsi" w:hAnsiTheme="minorHAnsi"/>
          <w:i/>
          <w:sz w:val="20"/>
          <w:szCs w:val="20"/>
        </w:rPr>
        <w:t xml:space="preserve">Newmar Corporation has decided that a defect which relates to motor vehicle </w:t>
      </w:r>
      <w:r w:rsidR="000363E8" w:rsidRPr="000363E8">
        <w:rPr>
          <w:rFonts w:asciiTheme="minorHAnsi" w:hAnsiTheme="minorHAnsi"/>
          <w:i/>
          <w:sz w:val="20"/>
          <w:szCs w:val="20"/>
        </w:rPr>
        <w:t>safety exists in specific motor</w:t>
      </w:r>
      <w:r w:rsidRPr="000363E8">
        <w:rPr>
          <w:rFonts w:asciiTheme="minorHAnsi" w:hAnsiTheme="minorHAnsi"/>
          <w:i/>
          <w:sz w:val="20"/>
          <w:szCs w:val="20"/>
        </w:rPr>
        <w:t xml:space="preserve">homes built on </w:t>
      </w:r>
      <w:r w:rsidR="000363E8" w:rsidRPr="000363E8">
        <w:rPr>
          <w:rFonts w:asciiTheme="minorHAnsi" w:hAnsiTheme="minorHAnsi"/>
          <w:i/>
          <w:sz w:val="20"/>
          <w:szCs w:val="20"/>
        </w:rPr>
        <w:t>Freightliner</w:t>
      </w:r>
      <w:r w:rsidRPr="000363E8">
        <w:rPr>
          <w:rFonts w:asciiTheme="minorHAnsi" w:hAnsiTheme="minorHAnsi"/>
          <w:i/>
          <w:sz w:val="20"/>
          <w:szCs w:val="20"/>
        </w:rPr>
        <w:t xml:space="preserve"> chassis. This recall is the result of information provided to us by Daimler Trucks North America.</w:t>
      </w:r>
    </w:p>
    <w:p w:rsidR="007135A8" w:rsidRPr="000363E8" w:rsidRDefault="007E0CB9" w:rsidP="00BC0F6A">
      <w:pPr>
        <w:rPr>
          <w:rFonts w:asciiTheme="minorHAnsi" w:hAnsiTheme="minorHAnsi"/>
          <w:sz w:val="20"/>
          <w:szCs w:val="20"/>
        </w:rPr>
      </w:pPr>
      <w:r w:rsidRPr="000363E8">
        <w:rPr>
          <w:rFonts w:asciiTheme="minorHAnsi" w:hAnsiTheme="minorHAnsi"/>
          <w:sz w:val="20"/>
          <w:szCs w:val="20"/>
          <w:lang w:val="en"/>
        </w:rPr>
        <w:t xml:space="preserve">On certain motorhomes the steering gears mounted on the front axle of the affected vehicles, an incorrect spacer may have been installed. This may potentially result in wear over time leading to a loss of the mechanical connection between the steering wheel and front axle wheels. If this happens, there could be a loss of steering control, increasing the risk of a vehicle crash. Correction:  </w:t>
      </w:r>
      <w:r w:rsidRPr="000363E8">
        <w:rPr>
          <w:rFonts w:asciiTheme="minorHAnsi" w:hAnsiTheme="minorHAnsi"/>
          <w:sz w:val="20"/>
          <w:szCs w:val="20"/>
        </w:rPr>
        <w:t xml:space="preserve">Steering gears will be inspected and suspect gears will be replaced at no cost to the customer. </w:t>
      </w:r>
    </w:p>
    <w:p w:rsidR="00BC0F6A" w:rsidRPr="000363E8" w:rsidRDefault="00BC0F6A" w:rsidP="00BC0F6A">
      <w:pPr>
        <w:rPr>
          <w:rFonts w:asciiTheme="minorHAnsi" w:hAnsiTheme="minorHAnsi"/>
          <w:sz w:val="20"/>
          <w:szCs w:val="20"/>
        </w:rPr>
      </w:pPr>
    </w:p>
    <w:p w:rsidR="009F0738" w:rsidRPr="000363E8" w:rsidRDefault="009F0738" w:rsidP="005E60DF">
      <w:pPr>
        <w:tabs>
          <w:tab w:val="left" w:pos="2880"/>
        </w:tabs>
        <w:spacing w:after="200" w:line="276" w:lineRule="auto"/>
        <w:jc w:val="both"/>
        <w:rPr>
          <w:rFonts w:ascii="Calibri" w:hAnsi="Calibri"/>
          <w:b/>
          <w:sz w:val="20"/>
          <w:szCs w:val="20"/>
        </w:rPr>
      </w:pPr>
      <w:r w:rsidRPr="000363E8">
        <w:rPr>
          <w:rFonts w:ascii="Calibri" w:hAnsi="Calibri"/>
          <w:b/>
          <w:sz w:val="20"/>
          <w:szCs w:val="20"/>
        </w:rPr>
        <w:t>These motor homes require immediate service.  Continued use poses a potential safety hazard.</w:t>
      </w:r>
    </w:p>
    <w:p w:rsidR="00B07BF7" w:rsidRPr="000363E8" w:rsidRDefault="00B07BF7" w:rsidP="003B3FA2">
      <w:pPr>
        <w:tabs>
          <w:tab w:val="left" w:pos="2880"/>
        </w:tabs>
        <w:spacing w:after="120"/>
        <w:rPr>
          <w:rFonts w:ascii="Calibri" w:hAnsi="Calibri"/>
          <w:b/>
          <w:sz w:val="20"/>
          <w:szCs w:val="20"/>
          <w:u w:val="single"/>
        </w:rPr>
      </w:pPr>
      <w:r w:rsidRPr="000363E8">
        <w:rPr>
          <w:rFonts w:ascii="Calibri" w:hAnsi="Calibri"/>
          <w:b/>
          <w:sz w:val="20"/>
          <w:szCs w:val="20"/>
          <w:u w:val="single"/>
        </w:rPr>
        <w:t>DEALER CAMPAIGN RESPONSIBILITY</w:t>
      </w:r>
    </w:p>
    <w:p w:rsidR="00B07BF7" w:rsidRPr="000363E8" w:rsidRDefault="00B07BF7" w:rsidP="00747410">
      <w:pPr>
        <w:tabs>
          <w:tab w:val="left" w:pos="2880"/>
        </w:tabs>
        <w:spacing w:after="120" w:line="192" w:lineRule="auto"/>
        <w:jc w:val="both"/>
        <w:rPr>
          <w:rFonts w:ascii="Calibri" w:hAnsi="Calibri"/>
          <w:b/>
          <w:i/>
          <w:sz w:val="20"/>
          <w:szCs w:val="20"/>
        </w:rPr>
      </w:pPr>
      <w:r w:rsidRPr="000363E8">
        <w:rPr>
          <w:rFonts w:ascii="Calibri" w:hAnsi="Calibri"/>
          <w:b/>
          <w:i/>
          <w:sz w:val="20"/>
          <w:szCs w:val="20"/>
        </w:rPr>
        <w:t>Dealers are to provide to all customers/owner vehicles the service of completing this campaign at no charge to the customer/owner regardless of vehicle age, vehicle mileage, or ownership at the time of repair.</w:t>
      </w:r>
    </w:p>
    <w:p w:rsidR="00BC0F6A" w:rsidRPr="000363E8" w:rsidRDefault="00BC0F6A" w:rsidP="00747410">
      <w:pPr>
        <w:tabs>
          <w:tab w:val="left" w:pos="2880"/>
        </w:tabs>
        <w:spacing w:after="120" w:line="192" w:lineRule="auto"/>
        <w:jc w:val="both"/>
        <w:rPr>
          <w:rFonts w:ascii="Calibri" w:hAnsi="Calibri"/>
          <w:b/>
          <w:i/>
          <w:sz w:val="20"/>
          <w:szCs w:val="20"/>
        </w:rPr>
      </w:pPr>
    </w:p>
    <w:p w:rsidR="00B07BF7" w:rsidRPr="000363E8" w:rsidRDefault="00B07BF7" w:rsidP="003B3FA2">
      <w:pPr>
        <w:tabs>
          <w:tab w:val="left" w:pos="2880"/>
        </w:tabs>
        <w:spacing w:after="120"/>
        <w:rPr>
          <w:rFonts w:ascii="Calibri" w:hAnsi="Calibri"/>
          <w:b/>
          <w:sz w:val="20"/>
          <w:szCs w:val="20"/>
          <w:u w:val="single"/>
        </w:rPr>
      </w:pPr>
      <w:r w:rsidRPr="000363E8">
        <w:rPr>
          <w:rFonts w:ascii="Calibri" w:hAnsi="Calibri"/>
          <w:b/>
          <w:sz w:val="20"/>
          <w:szCs w:val="20"/>
          <w:u w:val="single"/>
        </w:rPr>
        <w:t>REPAIR PROCEDURE</w:t>
      </w:r>
    </w:p>
    <w:p w:rsidR="007E0CB9" w:rsidRPr="000363E8" w:rsidRDefault="007E0CB9" w:rsidP="007E0CB9">
      <w:pPr>
        <w:rPr>
          <w:rFonts w:asciiTheme="minorHAnsi" w:hAnsiTheme="minorHAnsi"/>
          <w:sz w:val="20"/>
          <w:szCs w:val="20"/>
        </w:rPr>
      </w:pPr>
      <w:r w:rsidRPr="000363E8">
        <w:rPr>
          <w:rFonts w:ascii="Calibri" w:hAnsi="Calibri"/>
          <w:sz w:val="20"/>
          <w:szCs w:val="20"/>
        </w:rPr>
        <w:t>Daimler Trucks North America, 800-547-0712, e-mail DTNA.Warranty.Campaigns@Daimler.com will provide work instructions.</w:t>
      </w:r>
      <w:r w:rsidRPr="000363E8">
        <w:rPr>
          <w:rFonts w:asciiTheme="minorHAnsi" w:hAnsiTheme="minorHAnsi"/>
          <w:sz w:val="20"/>
          <w:szCs w:val="20"/>
        </w:rPr>
        <w:t xml:space="preserve"> Steering gears will be inspected and suspect gears will be replaced at no cost to the customer. </w:t>
      </w:r>
    </w:p>
    <w:p w:rsidR="007E0CB9" w:rsidRPr="000363E8" w:rsidRDefault="007E0CB9" w:rsidP="003B3FA2">
      <w:pPr>
        <w:tabs>
          <w:tab w:val="left" w:pos="2880"/>
        </w:tabs>
        <w:spacing w:after="120"/>
        <w:rPr>
          <w:rFonts w:ascii="Calibri" w:hAnsi="Calibri"/>
          <w:sz w:val="20"/>
          <w:szCs w:val="20"/>
        </w:rPr>
      </w:pPr>
    </w:p>
    <w:p w:rsidR="00C77EF1" w:rsidRPr="000363E8" w:rsidRDefault="00C77EF1" w:rsidP="003B3FA2">
      <w:pPr>
        <w:tabs>
          <w:tab w:val="left" w:pos="2880"/>
        </w:tabs>
        <w:spacing w:after="120"/>
        <w:rPr>
          <w:rFonts w:ascii="Calibri" w:hAnsi="Calibri"/>
          <w:b/>
          <w:sz w:val="20"/>
          <w:szCs w:val="20"/>
        </w:rPr>
      </w:pPr>
      <w:r w:rsidRPr="000363E8">
        <w:rPr>
          <w:rFonts w:ascii="Calibri" w:hAnsi="Calibri"/>
          <w:b/>
          <w:sz w:val="20"/>
          <w:szCs w:val="20"/>
        </w:rPr>
        <w:t>If you should have any questions please contact the Newmar service department at:</w:t>
      </w:r>
      <w:r w:rsidR="003B3FA2" w:rsidRPr="000363E8">
        <w:rPr>
          <w:rFonts w:ascii="Calibri" w:hAnsi="Calibri"/>
          <w:b/>
          <w:sz w:val="20"/>
          <w:szCs w:val="20"/>
        </w:rPr>
        <w:t xml:space="preserve">  1-</w:t>
      </w:r>
      <w:r w:rsidR="005369C4" w:rsidRPr="000363E8">
        <w:rPr>
          <w:rFonts w:ascii="Calibri" w:hAnsi="Calibri"/>
          <w:b/>
          <w:sz w:val="20"/>
          <w:szCs w:val="20"/>
        </w:rPr>
        <w:t>866-290-5371</w:t>
      </w:r>
      <w:r w:rsidRPr="000363E8">
        <w:rPr>
          <w:rFonts w:ascii="Calibri" w:hAnsi="Calibri"/>
          <w:b/>
          <w:sz w:val="20"/>
          <w:szCs w:val="20"/>
        </w:rPr>
        <w:t>.</w:t>
      </w:r>
    </w:p>
    <w:p w:rsidR="00B07BF7" w:rsidRPr="000363E8" w:rsidRDefault="00B07BF7" w:rsidP="003B3FA2">
      <w:pPr>
        <w:tabs>
          <w:tab w:val="left" w:pos="2880"/>
        </w:tabs>
        <w:spacing w:after="120"/>
        <w:rPr>
          <w:rFonts w:ascii="Calibri" w:hAnsi="Calibri"/>
          <w:sz w:val="20"/>
          <w:szCs w:val="20"/>
        </w:rPr>
      </w:pPr>
      <w:r w:rsidRPr="000363E8">
        <w:rPr>
          <w:rFonts w:ascii="Calibri" w:hAnsi="Calibri"/>
          <w:sz w:val="20"/>
          <w:szCs w:val="20"/>
        </w:rPr>
        <w:t>Thank you for your cooperation.</w:t>
      </w:r>
    </w:p>
    <w:p w:rsidR="00B07BF7" w:rsidRPr="000363E8" w:rsidRDefault="00B07BF7" w:rsidP="003B3FA2">
      <w:pPr>
        <w:tabs>
          <w:tab w:val="left" w:pos="2880"/>
        </w:tabs>
        <w:spacing w:after="120"/>
        <w:rPr>
          <w:rFonts w:ascii="Calibri" w:hAnsi="Calibri"/>
          <w:sz w:val="20"/>
          <w:szCs w:val="20"/>
        </w:rPr>
      </w:pPr>
      <w:r w:rsidRPr="000363E8">
        <w:rPr>
          <w:rFonts w:ascii="Calibri" w:hAnsi="Calibri"/>
          <w:sz w:val="20"/>
          <w:szCs w:val="20"/>
        </w:rPr>
        <w:t>Sincerely,</w:t>
      </w:r>
    </w:p>
    <w:p w:rsidR="00306FEE" w:rsidRPr="000363E8" w:rsidRDefault="00B07BF7" w:rsidP="007135A8">
      <w:pPr>
        <w:tabs>
          <w:tab w:val="left" w:pos="2880"/>
        </w:tabs>
        <w:spacing w:after="120"/>
        <w:contextualSpacing/>
        <w:rPr>
          <w:rFonts w:asciiTheme="minorHAnsi" w:hAnsiTheme="minorHAnsi"/>
          <w:sz w:val="20"/>
          <w:szCs w:val="20"/>
        </w:rPr>
      </w:pPr>
      <w:r w:rsidRPr="000363E8">
        <w:rPr>
          <w:rFonts w:ascii="Calibri" w:hAnsi="Calibri"/>
          <w:sz w:val="20"/>
          <w:szCs w:val="20"/>
        </w:rPr>
        <w:t>Newmar Corporation</w:t>
      </w:r>
    </w:p>
    <w:sectPr w:rsidR="00306FEE" w:rsidRPr="000363E8" w:rsidSect="009F0738">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B1" w:rsidRDefault="00367EB1" w:rsidP="002B6633">
      <w:r>
        <w:separator/>
      </w:r>
    </w:p>
  </w:endnote>
  <w:endnote w:type="continuationSeparator" w:id="0">
    <w:p w:rsidR="00367EB1" w:rsidRDefault="00367EB1" w:rsidP="002B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8" w:type="dxa"/>
      <w:tblLook w:val="04A0" w:firstRow="1" w:lastRow="0" w:firstColumn="1" w:lastColumn="0" w:noHBand="0" w:noVBand="1"/>
    </w:tblPr>
    <w:tblGrid>
      <w:gridCol w:w="4788"/>
      <w:gridCol w:w="4788"/>
      <w:gridCol w:w="72"/>
    </w:tblGrid>
    <w:tr w:rsidR="001A7359" w:rsidTr="00A2428E">
      <w:trPr>
        <w:trHeight w:val="437"/>
      </w:trPr>
      <w:tc>
        <w:tcPr>
          <w:tcW w:w="9648" w:type="dxa"/>
          <w:gridSpan w:val="3"/>
          <w:tcBorders>
            <w:top w:val="nil"/>
            <w:left w:val="nil"/>
            <w:bottom w:val="nil"/>
            <w:right w:val="nil"/>
          </w:tcBorders>
          <w:vAlign w:val="bottom"/>
        </w:tcPr>
        <w:p w:rsidR="001A7359" w:rsidRPr="00A2428E" w:rsidRDefault="001A7359" w:rsidP="00460AD4">
          <w:pPr>
            <w:pStyle w:val="Heading1"/>
            <w:spacing w:before="0" w:after="0"/>
            <w:jc w:val="center"/>
            <w:outlineLvl w:val="0"/>
            <w:rPr>
              <w:rFonts w:ascii="Bookman Old Style" w:hAnsi="Bookman Old Style"/>
              <w:b w:val="0"/>
              <w:color w:val="FFFFFF" w:themeColor="background1"/>
              <w:sz w:val="18"/>
              <w:szCs w:val="18"/>
            </w:rPr>
          </w:pPr>
          <w:r w:rsidRPr="00A2428E">
            <w:rPr>
              <w:rFonts w:ascii="Bookman Old Style" w:hAnsi="Bookman Old Style"/>
              <w:b w:val="0"/>
              <w:color w:val="FFFFFF" w:themeColor="background1"/>
              <w:sz w:val="18"/>
              <w:szCs w:val="18"/>
            </w:rPr>
            <w:t>N</w:t>
          </w:r>
          <w:r w:rsidRPr="00A2428E">
            <w:rPr>
              <w:rFonts w:ascii="Bookman Old Style" w:hAnsi="Bookman Old Style"/>
              <w:b w:val="0"/>
              <w:color w:val="FFFFFF" w:themeColor="background1"/>
              <w:sz w:val="15"/>
              <w:szCs w:val="15"/>
            </w:rPr>
            <w:t xml:space="preserve">EWMAR </w:t>
          </w:r>
          <w:r w:rsidRPr="00A2428E">
            <w:rPr>
              <w:rFonts w:ascii="Bookman Old Style" w:hAnsi="Bookman Old Style"/>
              <w:b w:val="0"/>
              <w:color w:val="FFFFFF" w:themeColor="background1"/>
              <w:sz w:val="18"/>
              <w:szCs w:val="18"/>
            </w:rPr>
            <w:t>C</w:t>
          </w:r>
          <w:r w:rsidRPr="00A2428E">
            <w:rPr>
              <w:rFonts w:ascii="Bookman Old Style" w:hAnsi="Bookman Old Style"/>
              <w:b w:val="0"/>
              <w:color w:val="FFFFFF" w:themeColor="background1"/>
              <w:sz w:val="15"/>
              <w:szCs w:val="15"/>
            </w:rPr>
            <w:t>ORPORATION</w:t>
          </w:r>
          <w:r w:rsidRPr="00A2428E">
            <w:rPr>
              <w:rFonts w:ascii="Bookman Old Style" w:hAnsi="Bookman Old Style"/>
              <w:b w:val="0"/>
              <w:color w:val="FFFFFF" w:themeColor="background1"/>
              <w:sz w:val="18"/>
              <w:szCs w:val="18"/>
            </w:rPr>
            <w:t xml:space="preserve"> · 355 N D</w:t>
          </w:r>
          <w:r w:rsidRPr="00A2428E">
            <w:rPr>
              <w:rFonts w:ascii="Bookman Old Style" w:hAnsi="Bookman Old Style"/>
              <w:b w:val="0"/>
              <w:color w:val="FFFFFF" w:themeColor="background1"/>
              <w:sz w:val="15"/>
              <w:szCs w:val="15"/>
            </w:rPr>
            <w:t>ELAWARE</w:t>
          </w:r>
          <w:r w:rsidRPr="00A2428E">
            <w:rPr>
              <w:rFonts w:ascii="Bookman Old Style" w:hAnsi="Bookman Old Style"/>
              <w:b w:val="0"/>
              <w:color w:val="FFFFFF" w:themeColor="background1"/>
              <w:sz w:val="18"/>
              <w:szCs w:val="18"/>
            </w:rPr>
            <w:t xml:space="preserve"> S</w:t>
          </w:r>
          <w:r w:rsidRPr="00A2428E">
            <w:rPr>
              <w:rFonts w:ascii="Bookman Old Style" w:hAnsi="Bookman Old Style"/>
              <w:b w:val="0"/>
              <w:color w:val="FFFFFF" w:themeColor="background1"/>
              <w:sz w:val="15"/>
              <w:szCs w:val="15"/>
            </w:rPr>
            <w:t>T</w:t>
          </w:r>
          <w:r w:rsidRPr="00A2428E">
            <w:rPr>
              <w:rFonts w:ascii="Bookman Old Style" w:hAnsi="Bookman Old Style"/>
              <w:b w:val="0"/>
              <w:color w:val="FFFFFF" w:themeColor="background1"/>
              <w:sz w:val="18"/>
              <w:szCs w:val="18"/>
            </w:rPr>
            <w:t xml:space="preserve"> · N</w:t>
          </w:r>
          <w:r w:rsidRPr="00A2428E">
            <w:rPr>
              <w:rFonts w:ascii="Bookman Old Style" w:hAnsi="Bookman Old Style"/>
              <w:b w:val="0"/>
              <w:color w:val="FFFFFF" w:themeColor="background1"/>
              <w:sz w:val="15"/>
              <w:szCs w:val="15"/>
            </w:rPr>
            <w:t>APPANEE</w:t>
          </w:r>
          <w:r w:rsidRPr="00A2428E">
            <w:rPr>
              <w:rFonts w:ascii="Bookman Old Style" w:hAnsi="Bookman Old Style"/>
              <w:b w:val="0"/>
              <w:color w:val="FFFFFF" w:themeColor="background1"/>
              <w:sz w:val="18"/>
              <w:szCs w:val="18"/>
            </w:rPr>
            <w:t>, IN 46550-0030</w:t>
          </w:r>
        </w:p>
        <w:p w:rsidR="001A7359" w:rsidRPr="00A2428E" w:rsidRDefault="001A7359" w:rsidP="00460AD4">
          <w:pPr>
            <w:pStyle w:val="Heading1"/>
            <w:spacing w:before="0" w:after="0"/>
            <w:jc w:val="center"/>
            <w:outlineLvl w:val="0"/>
            <w:rPr>
              <w:rFonts w:ascii="Bookman Old Style" w:hAnsi="Bookman Old Style"/>
              <w:b w:val="0"/>
              <w:color w:val="FFFFFF" w:themeColor="background1"/>
              <w:sz w:val="15"/>
              <w:szCs w:val="15"/>
            </w:rPr>
          </w:pPr>
          <w:r w:rsidRPr="00A2428E">
            <w:rPr>
              <w:rFonts w:ascii="Bookman Old Style" w:hAnsi="Bookman Old Style"/>
              <w:b w:val="0"/>
              <w:color w:val="FFFFFF" w:themeColor="background1"/>
              <w:sz w:val="18"/>
              <w:szCs w:val="18"/>
            </w:rPr>
            <w:t xml:space="preserve">(574) 773-7791 · Fax (574)773-5153 · </w:t>
          </w:r>
          <w:r w:rsidRPr="00A2428E">
            <w:rPr>
              <w:rFonts w:ascii="Bookman Old Style" w:hAnsi="Bookman Old Style"/>
              <w:b w:val="0"/>
              <w:color w:val="FFFFFF" w:themeColor="background1"/>
              <w:sz w:val="15"/>
              <w:szCs w:val="15"/>
            </w:rPr>
            <w:t>WWW.NEWMARCORP.COM</w:t>
          </w:r>
        </w:p>
        <w:p w:rsidR="001A7359" w:rsidRPr="00055E57" w:rsidRDefault="001A7359" w:rsidP="00460AD4">
          <w:pPr>
            <w:rPr>
              <w:sz w:val="12"/>
              <w:szCs w:val="12"/>
            </w:rPr>
          </w:pPr>
        </w:p>
      </w:tc>
    </w:tr>
    <w:tr w:rsidR="001A7359" w:rsidRPr="00E31DEF" w:rsidTr="00071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Height w:val="282"/>
      </w:trPr>
      <w:tc>
        <w:tcPr>
          <w:tcW w:w="4788" w:type="dxa"/>
          <w:vAlign w:val="center"/>
        </w:tcPr>
        <w:p w:rsidR="001A7359" w:rsidRPr="00E31DEF" w:rsidRDefault="001A7359" w:rsidP="00460AD4">
          <w:pPr>
            <w:pStyle w:val="Footer"/>
            <w:rPr>
              <w:rFonts w:ascii="Arial" w:hAnsi="Arial" w:cs="Arial"/>
              <w:color w:val="FFFFFF" w:themeColor="background1"/>
              <w:sz w:val="12"/>
              <w:szCs w:val="12"/>
            </w:rPr>
          </w:pPr>
          <w:r w:rsidRPr="00E31DEF">
            <w:rPr>
              <w:rFonts w:ascii="Arial" w:hAnsi="Arial" w:cs="Arial"/>
              <w:color w:val="FFFFFF" w:themeColor="background1"/>
              <w:sz w:val="12"/>
              <w:szCs w:val="12"/>
            </w:rPr>
            <w:t>P</w:t>
          </w:r>
        </w:p>
        <w:p w:rsidR="001A7359" w:rsidRPr="00E31DEF" w:rsidRDefault="001A7359" w:rsidP="00460AD4">
          <w:pPr>
            <w:pStyle w:val="Footer"/>
            <w:rPr>
              <w:rFonts w:ascii="Arial" w:hAnsi="Arial" w:cs="Arial"/>
              <w:sz w:val="12"/>
              <w:szCs w:val="12"/>
            </w:rPr>
          </w:pPr>
          <w:r w:rsidRPr="00E31DEF">
            <w:rPr>
              <w:rFonts w:ascii="Arial" w:hAnsi="Arial" w:cs="Arial"/>
              <w:color w:val="FFFFFF" w:themeColor="background1"/>
              <w:sz w:val="12"/>
              <w:szCs w:val="12"/>
            </w:rPr>
            <w:t>A</w:t>
          </w:r>
        </w:p>
      </w:tc>
      <w:tc>
        <w:tcPr>
          <w:tcW w:w="4788" w:type="dxa"/>
          <w:vAlign w:val="center"/>
        </w:tcPr>
        <w:sdt>
          <w:sdtPr>
            <w:rPr>
              <w:rFonts w:ascii="Arial" w:hAnsi="Arial" w:cs="Arial"/>
              <w:sz w:val="16"/>
              <w:szCs w:val="16"/>
            </w:rPr>
            <w:id w:val="32925573"/>
            <w:docPartObj>
              <w:docPartGallery w:val="Page Numbers (Top of Page)"/>
              <w:docPartUnique/>
            </w:docPartObj>
          </w:sdtPr>
          <w:sdtEndPr>
            <w:rPr>
              <w:sz w:val="20"/>
              <w:szCs w:val="20"/>
            </w:rPr>
          </w:sdtEndPr>
          <w:sdtContent>
            <w:p w:rsidR="001A7359" w:rsidRPr="00E31DEF" w:rsidRDefault="001A7359" w:rsidP="00055E57">
              <w:pPr>
                <w:jc w:val="right"/>
                <w:rPr>
                  <w:rFonts w:ascii="Arial" w:hAnsi="Arial" w:cs="Arial"/>
                  <w:sz w:val="16"/>
                  <w:szCs w:val="16"/>
                </w:rPr>
              </w:pPr>
              <w:r w:rsidRPr="00E31DEF">
                <w:rPr>
                  <w:rFonts w:ascii="Arial" w:hAnsi="Arial" w:cs="Arial"/>
                  <w:sz w:val="16"/>
                  <w:szCs w:val="16"/>
                </w:rPr>
                <w:t xml:space="preserve">Page </w:t>
              </w:r>
              <w:r w:rsidR="00E64DE2" w:rsidRPr="00E31DEF">
                <w:rPr>
                  <w:rFonts w:ascii="Arial" w:hAnsi="Arial" w:cs="Arial"/>
                  <w:sz w:val="20"/>
                  <w:szCs w:val="20"/>
                </w:rPr>
                <w:fldChar w:fldCharType="begin"/>
              </w:r>
              <w:r w:rsidRPr="00E31DEF">
                <w:rPr>
                  <w:rFonts w:ascii="Arial" w:hAnsi="Arial" w:cs="Arial"/>
                  <w:sz w:val="20"/>
                  <w:szCs w:val="20"/>
                </w:rPr>
                <w:instrText xml:space="preserve"> PAGE </w:instrText>
              </w:r>
              <w:r w:rsidR="00E64DE2" w:rsidRPr="00E31DEF">
                <w:rPr>
                  <w:rFonts w:ascii="Arial" w:hAnsi="Arial" w:cs="Arial"/>
                  <w:sz w:val="20"/>
                  <w:szCs w:val="20"/>
                </w:rPr>
                <w:fldChar w:fldCharType="separate"/>
              </w:r>
              <w:r w:rsidR="00BC0F6A">
                <w:rPr>
                  <w:rFonts w:ascii="Arial" w:hAnsi="Arial" w:cs="Arial"/>
                  <w:noProof/>
                  <w:sz w:val="20"/>
                  <w:szCs w:val="20"/>
                </w:rPr>
                <w:t>2</w:t>
              </w:r>
              <w:r w:rsidR="00E64DE2" w:rsidRPr="00E31DEF">
                <w:rPr>
                  <w:rFonts w:ascii="Arial" w:hAnsi="Arial" w:cs="Arial"/>
                  <w:sz w:val="20"/>
                  <w:szCs w:val="20"/>
                </w:rPr>
                <w:fldChar w:fldCharType="end"/>
              </w:r>
              <w:r w:rsidRPr="00E31DEF">
                <w:rPr>
                  <w:rFonts w:ascii="Arial" w:hAnsi="Arial" w:cs="Arial"/>
                  <w:sz w:val="16"/>
                  <w:szCs w:val="16"/>
                </w:rPr>
                <w:t xml:space="preserve"> of </w:t>
              </w:r>
              <w:r w:rsidR="00E64DE2" w:rsidRPr="00E31DEF">
                <w:rPr>
                  <w:rFonts w:ascii="Arial" w:hAnsi="Arial" w:cs="Arial"/>
                  <w:sz w:val="20"/>
                  <w:szCs w:val="20"/>
                </w:rPr>
                <w:fldChar w:fldCharType="begin"/>
              </w:r>
              <w:r w:rsidRPr="00E31DEF">
                <w:rPr>
                  <w:rFonts w:ascii="Arial" w:hAnsi="Arial" w:cs="Arial"/>
                  <w:sz w:val="20"/>
                  <w:szCs w:val="20"/>
                </w:rPr>
                <w:instrText xml:space="preserve"> NUMPAGES  </w:instrText>
              </w:r>
              <w:r w:rsidR="00E64DE2" w:rsidRPr="00E31DEF">
                <w:rPr>
                  <w:rFonts w:ascii="Arial" w:hAnsi="Arial" w:cs="Arial"/>
                  <w:sz w:val="20"/>
                  <w:szCs w:val="20"/>
                </w:rPr>
                <w:fldChar w:fldCharType="separate"/>
              </w:r>
              <w:r w:rsidR="000363E8">
                <w:rPr>
                  <w:rFonts w:ascii="Arial" w:hAnsi="Arial" w:cs="Arial"/>
                  <w:noProof/>
                  <w:sz w:val="20"/>
                  <w:szCs w:val="20"/>
                </w:rPr>
                <w:t>1</w:t>
              </w:r>
              <w:r w:rsidR="00E64DE2" w:rsidRPr="00E31DEF">
                <w:rPr>
                  <w:rFonts w:ascii="Arial" w:hAnsi="Arial" w:cs="Arial"/>
                  <w:sz w:val="20"/>
                  <w:szCs w:val="20"/>
                </w:rPr>
                <w:fldChar w:fldCharType="end"/>
              </w:r>
            </w:p>
            <w:p w:rsidR="001A7359" w:rsidRPr="00E31DEF" w:rsidRDefault="00367EB1" w:rsidP="00055E57">
              <w:pPr>
                <w:jc w:val="right"/>
                <w:rPr>
                  <w:rFonts w:ascii="Arial" w:hAnsi="Arial" w:cs="Arial"/>
                  <w:sz w:val="20"/>
                  <w:szCs w:val="20"/>
                </w:rPr>
              </w:pPr>
            </w:p>
          </w:sdtContent>
        </w:sdt>
      </w:tc>
    </w:tr>
  </w:tbl>
  <w:p w:rsidR="001A7359" w:rsidRPr="00E31DEF" w:rsidRDefault="001A7359">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8" w:type="dxa"/>
      <w:tblLook w:val="04A0" w:firstRow="1" w:lastRow="0" w:firstColumn="1" w:lastColumn="0" w:noHBand="0" w:noVBand="1"/>
    </w:tblPr>
    <w:tblGrid>
      <w:gridCol w:w="4788"/>
      <w:gridCol w:w="4788"/>
      <w:gridCol w:w="72"/>
    </w:tblGrid>
    <w:tr w:rsidR="001A7359" w:rsidTr="00EC461E">
      <w:trPr>
        <w:trHeight w:val="437"/>
      </w:trPr>
      <w:tc>
        <w:tcPr>
          <w:tcW w:w="9648" w:type="dxa"/>
          <w:gridSpan w:val="3"/>
          <w:tcBorders>
            <w:top w:val="single" w:sz="8" w:space="0" w:color="000000" w:themeColor="text1"/>
            <w:left w:val="nil"/>
            <w:bottom w:val="nil"/>
            <w:right w:val="nil"/>
          </w:tcBorders>
          <w:vAlign w:val="bottom"/>
        </w:tcPr>
        <w:p w:rsidR="001A7359" w:rsidRPr="008874F3" w:rsidRDefault="001A7359" w:rsidP="00460AD4">
          <w:pPr>
            <w:pStyle w:val="Heading1"/>
            <w:spacing w:before="0" w:after="0"/>
            <w:jc w:val="center"/>
            <w:outlineLvl w:val="0"/>
            <w:rPr>
              <w:rFonts w:ascii="Bookman Old Style" w:hAnsi="Bookman Old Style"/>
              <w:b w:val="0"/>
              <w:sz w:val="18"/>
              <w:szCs w:val="18"/>
            </w:rPr>
          </w:pPr>
          <w:r w:rsidRPr="00F37998">
            <w:rPr>
              <w:rFonts w:ascii="Bookman Old Style" w:hAnsi="Bookman Old Style"/>
              <w:b w:val="0"/>
              <w:sz w:val="18"/>
              <w:szCs w:val="18"/>
            </w:rPr>
            <w:t>N</w:t>
          </w:r>
          <w:r w:rsidRPr="00F37998">
            <w:rPr>
              <w:rFonts w:ascii="Bookman Old Style" w:hAnsi="Bookman Old Style"/>
              <w:b w:val="0"/>
              <w:sz w:val="15"/>
              <w:szCs w:val="15"/>
            </w:rPr>
            <w:t xml:space="preserve">EWMAR </w:t>
          </w:r>
          <w:r w:rsidRPr="00F37998">
            <w:rPr>
              <w:rFonts w:ascii="Bookman Old Style" w:hAnsi="Bookman Old Style"/>
              <w:b w:val="0"/>
              <w:sz w:val="18"/>
              <w:szCs w:val="18"/>
            </w:rPr>
            <w:t>C</w:t>
          </w:r>
          <w:r w:rsidRPr="00F37998">
            <w:rPr>
              <w:rFonts w:ascii="Bookman Old Style" w:hAnsi="Bookman Old Style"/>
              <w:b w:val="0"/>
              <w:sz w:val="15"/>
              <w:szCs w:val="15"/>
            </w:rPr>
            <w:t>ORPORATION</w:t>
          </w:r>
          <w:r w:rsidRPr="008874F3">
            <w:rPr>
              <w:rFonts w:ascii="Bookman Old Style" w:hAnsi="Bookman Old Style"/>
              <w:b w:val="0"/>
              <w:sz w:val="18"/>
              <w:szCs w:val="18"/>
            </w:rPr>
            <w:t xml:space="preserve"> · 355 N </w:t>
          </w:r>
          <w:r>
            <w:rPr>
              <w:rFonts w:ascii="Bookman Old Style" w:hAnsi="Bookman Old Style"/>
              <w:b w:val="0"/>
              <w:sz w:val="18"/>
              <w:szCs w:val="18"/>
            </w:rPr>
            <w:t>D</w:t>
          </w:r>
          <w:r w:rsidRPr="00F37998">
            <w:rPr>
              <w:rFonts w:ascii="Bookman Old Style" w:hAnsi="Bookman Old Style"/>
              <w:b w:val="0"/>
              <w:sz w:val="15"/>
              <w:szCs w:val="15"/>
            </w:rPr>
            <w:t>ELAWARE</w:t>
          </w:r>
          <w:r>
            <w:rPr>
              <w:rFonts w:ascii="Bookman Old Style" w:hAnsi="Bookman Old Style"/>
              <w:b w:val="0"/>
              <w:sz w:val="18"/>
              <w:szCs w:val="18"/>
            </w:rPr>
            <w:t xml:space="preserve"> S</w:t>
          </w:r>
          <w:r w:rsidRPr="00F37998">
            <w:rPr>
              <w:rFonts w:ascii="Bookman Old Style" w:hAnsi="Bookman Old Style"/>
              <w:b w:val="0"/>
              <w:sz w:val="15"/>
              <w:szCs w:val="15"/>
            </w:rPr>
            <w:t>T</w:t>
          </w:r>
          <w:r w:rsidRPr="008874F3">
            <w:rPr>
              <w:rFonts w:ascii="Bookman Old Style" w:hAnsi="Bookman Old Style"/>
              <w:b w:val="0"/>
              <w:sz w:val="18"/>
              <w:szCs w:val="18"/>
            </w:rPr>
            <w:t xml:space="preserve"> · </w:t>
          </w:r>
          <w:r>
            <w:rPr>
              <w:rFonts w:ascii="Bookman Old Style" w:hAnsi="Bookman Old Style"/>
              <w:b w:val="0"/>
              <w:sz w:val="18"/>
              <w:szCs w:val="18"/>
            </w:rPr>
            <w:t>N</w:t>
          </w:r>
          <w:r w:rsidRPr="00F37998">
            <w:rPr>
              <w:rFonts w:ascii="Bookman Old Style" w:hAnsi="Bookman Old Style"/>
              <w:b w:val="0"/>
              <w:sz w:val="15"/>
              <w:szCs w:val="15"/>
            </w:rPr>
            <w:t>APPANEE</w:t>
          </w:r>
          <w:r w:rsidRPr="008874F3">
            <w:rPr>
              <w:rFonts w:ascii="Bookman Old Style" w:hAnsi="Bookman Old Style"/>
              <w:b w:val="0"/>
              <w:sz w:val="18"/>
              <w:szCs w:val="18"/>
            </w:rPr>
            <w:t>, IN 46550-0030</w:t>
          </w:r>
        </w:p>
        <w:p w:rsidR="001A7359" w:rsidRDefault="001A7359" w:rsidP="00460AD4">
          <w:pPr>
            <w:pStyle w:val="Heading1"/>
            <w:spacing w:before="0" w:after="0"/>
            <w:jc w:val="center"/>
            <w:outlineLvl w:val="0"/>
            <w:rPr>
              <w:rFonts w:ascii="Bookman Old Style" w:hAnsi="Bookman Old Style"/>
              <w:b w:val="0"/>
              <w:sz w:val="15"/>
              <w:szCs w:val="15"/>
            </w:rPr>
          </w:pPr>
          <w:r>
            <w:rPr>
              <w:rFonts w:ascii="Bookman Old Style" w:hAnsi="Bookman Old Style"/>
              <w:b w:val="0"/>
              <w:sz w:val="18"/>
              <w:szCs w:val="18"/>
            </w:rPr>
            <w:t>(800) 731-8300</w:t>
          </w:r>
          <w:r w:rsidRPr="008874F3">
            <w:rPr>
              <w:rFonts w:ascii="Bookman Old Style" w:hAnsi="Bookman Old Style"/>
              <w:b w:val="0"/>
              <w:sz w:val="18"/>
              <w:szCs w:val="18"/>
            </w:rPr>
            <w:t xml:space="preserve"> · </w:t>
          </w:r>
          <w:r w:rsidRPr="00EC461E">
            <w:rPr>
              <w:rFonts w:ascii="Bookman Old Style" w:hAnsi="Bookman Old Style"/>
              <w:b w:val="0"/>
              <w:sz w:val="15"/>
              <w:szCs w:val="15"/>
            </w:rPr>
            <w:t>WWW.NEWMARCORP.COM</w:t>
          </w:r>
        </w:p>
        <w:p w:rsidR="001A7359" w:rsidRPr="00055E57" w:rsidRDefault="001A7359" w:rsidP="00EC461E">
          <w:pPr>
            <w:rPr>
              <w:sz w:val="12"/>
              <w:szCs w:val="12"/>
            </w:rPr>
          </w:pPr>
        </w:p>
      </w:tc>
    </w:tr>
    <w:tr w:rsidR="001A7359" w:rsidRPr="00055E57" w:rsidTr="00055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Height w:val="318"/>
      </w:trPr>
      <w:tc>
        <w:tcPr>
          <w:tcW w:w="4788" w:type="dxa"/>
          <w:vAlign w:val="center"/>
        </w:tcPr>
        <w:p w:rsidR="001A7359" w:rsidRPr="00E31DEF" w:rsidRDefault="001A7359" w:rsidP="00460AD4">
          <w:pPr>
            <w:pStyle w:val="Footer"/>
            <w:rPr>
              <w:rFonts w:ascii="Arial" w:hAnsi="Arial" w:cs="Arial"/>
              <w:color w:val="FFFFFF" w:themeColor="background1"/>
              <w:sz w:val="12"/>
              <w:szCs w:val="12"/>
            </w:rPr>
          </w:pPr>
          <w:r w:rsidRPr="00E31DEF">
            <w:rPr>
              <w:rFonts w:ascii="Arial" w:hAnsi="Arial" w:cs="Arial"/>
              <w:color w:val="FFFFFF" w:themeColor="background1"/>
              <w:sz w:val="12"/>
              <w:szCs w:val="12"/>
            </w:rPr>
            <w:t>P</w:t>
          </w:r>
        </w:p>
        <w:p w:rsidR="001A7359" w:rsidRPr="00E31DEF" w:rsidRDefault="001A7359" w:rsidP="00460AD4">
          <w:pPr>
            <w:pStyle w:val="Footer"/>
            <w:rPr>
              <w:rFonts w:ascii="Arial" w:hAnsi="Arial" w:cs="Arial"/>
              <w:color w:val="FFFFFF" w:themeColor="background1"/>
              <w:sz w:val="14"/>
              <w:szCs w:val="14"/>
            </w:rPr>
          </w:pPr>
          <w:r w:rsidRPr="00E31DEF">
            <w:rPr>
              <w:rFonts w:ascii="Arial" w:hAnsi="Arial" w:cs="Arial"/>
              <w:color w:val="FFFFFF" w:themeColor="background1"/>
              <w:sz w:val="12"/>
              <w:szCs w:val="12"/>
            </w:rPr>
            <w:t>A</w:t>
          </w:r>
          <w:r w:rsidRPr="00E31DEF">
            <w:rPr>
              <w:rFonts w:ascii="Arial" w:hAnsi="Arial" w:cs="Arial"/>
              <w:color w:val="FFFFFF" w:themeColor="background1"/>
              <w:sz w:val="14"/>
              <w:szCs w:val="14"/>
            </w:rPr>
            <w:t xml:space="preserve">  </w:t>
          </w:r>
        </w:p>
      </w:tc>
      <w:tc>
        <w:tcPr>
          <w:tcW w:w="4788" w:type="dxa"/>
          <w:vAlign w:val="center"/>
        </w:tcPr>
        <w:sdt>
          <w:sdtPr>
            <w:rPr>
              <w:rFonts w:ascii="Arial" w:hAnsi="Arial" w:cs="Arial"/>
              <w:sz w:val="16"/>
              <w:szCs w:val="16"/>
            </w:rPr>
            <w:id w:val="32925574"/>
            <w:docPartObj>
              <w:docPartGallery w:val="Page Numbers (Top of Page)"/>
              <w:docPartUnique/>
            </w:docPartObj>
          </w:sdtPr>
          <w:sdtEndPr>
            <w:rPr>
              <w:sz w:val="20"/>
              <w:szCs w:val="20"/>
            </w:rPr>
          </w:sdtEndPr>
          <w:sdtContent>
            <w:p w:rsidR="001A7359" w:rsidRPr="00055E57" w:rsidRDefault="001A7359" w:rsidP="00460AD4">
              <w:pPr>
                <w:jc w:val="right"/>
                <w:rPr>
                  <w:rFonts w:ascii="Arial" w:hAnsi="Arial" w:cs="Arial"/>
                  <w:color w:val="000000" w:themeColor="text1"/>
                  <w:sz w:val="4"/>
                  <w:szCs w:val="4"/>
                </w:rPr>
              </w:pPr>
              <w:r w:rsidRPr="00055E57">
                <w:rPr>
                  <w:rFonts w:ascii="Arial" w:hAnsi="Arial" w:cs="Arial"/>
                  <w:color w:val="000000" w:themeColor="text1"/>
                  <w:sz w:val="16"/>
                  <w:szCs w:val="16"/>
                </w:rPr>
                <w:t xml:space="preserve">Page </w:t>
              </w:r>
              <w:r w:rsidR="00E64DE2" w:rsidRPr="00055E57">
                <w:rPr>
                  <w:rFonts w:ascii="Arial" w:hAnsi="Arial" w:cs="Arial"/>
                  <w:color w:val="000000" w:themeColor="text1"/>
                  <w:sz w:val="20"/>
                  <w:szCs w:val="20"/>
                </w:rPr>
                <w:fldChar w:fldCharType="begin"/>
              </w:r>
              <w:r w:rsidRPr="00055E57">
                <w:rPr>
                  <w:rFonts w:ascii="Arial" w:hAnsi="Arial" w:cs="Arial"/>
                  <w:color w:val="000000" w:themeColor="text1"/>
                  <w:sz w:val="20"/>
                  <w:szCs w:val="20"/>
                </w:rPr>
                <w:instrText xml:space="preserve"> PAGE </w:instrText>
              </w:r>
              <w:r w:rsidR="00E64DE2" w:rsidRPr="00055E57">
                <w:rPr>
                  <w:rFonts w:ascii="Arial" w:hAnsi="Arial" w:cs="Arial"/>
                  <w:color w:val="000000" w:themeColor="text1"/>
                  <w:sz w:val="20"/>
                  <w:szCs w:val="20"/>
                </w:rPr>
                <w:fldChar w:fldCharType="separate"/>
              </w:r>
              <w:r w:rsidR="005F2424">
                <w:rPr>
                  <w:rFonts w:ascii="Arial" w:hAnsi="Arial" w:cs="Arial"/>
                  <w:noProof/>
                  <w:color w:val="000000" w:themeColor="text1"/>
                  <w:sz w:val="20"/>
                  <w:szCs w:val="20"/>
                </w:rPr>
                <w:t>1</w:t>
              </w:r>
              <w:r w:rsidR="00E64DE2" w:rsidRPr="00055E57">
                <w:rPr>
                  <w:rFonts w:ascii="Arial" w:hAnsi="Arial" w:cs="Arial"/>
                  <w:color w:val="000000" w:themeColor="text1"/>
                  <w:sz w:val="20"/>
                  <w:szCs w:val="20"/>
                </w:rPr>
                <w:fldChar w:fldCharType="end"/>
              </w:r>
              <w:r w:rsidRPr="00055E57">
                <w:rPr>
                  <w:rFonts w:ascii="Arial" w:hAnsi="Arial" w:cs="Arial"/>
                  <w:color w:val="000000" w:themeColor="text1"/>
                  <w:sz w:val="16"/>
                  <w:szCs w:val="16"/>
                </w:rPr>
                <w:t xml:space="preserve"> of </w:t>
              </w:r>
              <w:r w:rsidR="00E64DE2" w:rsidRPr="00055E57">
                <w:rPr>
                  <w:rFonts w:ascii="Arial" w:hAnsi="Arial" w:cs="Arial"/>
                  <w:color w:val="000000" w:themeColor="text1"/>
                  <w:sz w:val="20"/>
                  <w:szCs w:val="20"/>
                </w:rPr>
                <w:fldChar w:fldCharType="begin"/>
              </w:r>
              <w:r w:rsidRPr="00055E57">
                <w:rPr>
                  <w:rFonts w:ascii="Arial" w:hAnsi="Arial" w:cs="Arial"/>
                  <w:color w:val="000000" w:themeColor="text1"/>
                  <w:sz w:val="20"/>
                  <w:szCs w:val="20"/>
                </w:rPr>
                <w:instrText xml:space="preserve"> NUMPAGES  </w:instrText>
              </w:r>
              <w:r w:rsidR="00E64DE2" w:rsidRPr="00055E57">
                <w:rPr>
                  <w:rFonts w:ascii="Arial" w:hAnsi="Arial" w:cs="Arial"/>
                  <w:color w:val="000000" w:themeColor="text1"/>
                  <w:sz w:val="20"/>
                  <w:szCs w:val="20"/>
                </w:rPr>
                <w:fldChar w:fldCharType="separate"/>
              </w:r>
              <w:r w:rsidR="005F2424">
                <w:rPr>
                  <w:rFonts w:ascii="Arial" w:hAnsi="Arial" w:cs="Arial"/>
                  <w:noProof/>
                  <w:color w:val="000000" w:themeColor="text1"/>
                  <w:sz w:val="20"/>
                  <w:szCs w:val="20"/>
                </w:rPr>
                <w:t>1</w:t>
              </w:r>
              <w:r w:rsidR="00E64DE2" w:rsidRPr="00055E57">
                <w:rPr>
                  <w:rFonts w:ascii="Arial" w:hAnsi="Arial" w:cs="Arial"/>
                  <w:color w:val="000000" w:themeColor="text1"/>
                  <w:sz w:val="20"/>
                  <w:szCs w:val="20"/>
                </w:rPr>
                <w:fldChar w:fldCharType="end"/>
              </w:r>
            </w:p>
            <w:p w:rsidR="001A7359" w:rsidRPr="00055E57" w:rsidRDefault="00367EB1" w:rsidP="00460AD4">
              <w:pPr>
                <w:jc w:val="right"/>
                <w:rPr>
                  <w:rFonts w:ascii="Arial" w:hAnsi="Arial" w:cs="Arial"/>
                  <w:color w:val="000000" w:themeColor="text1"/>
                  <w:sz w:val="16"/>
                  <w:szCs w:val="16"/>
                </w:rPr>
              </w:pPr>
            </w:p>
          </w:sdtContent>
        </w:sdt>
      </w:tc>
    </w:tr>
  </w:tbl>
  <w:p w:rsidR="001A7359" w:rsidRPr="00055E57" w:rsidRDefault="001A7359" w:rsidP="00E10D29">
    <w:pPr>
      <w:pStyle w:val="Footer"/>
      <w:rPr>
        <w:color w:val="000000" w:themeColor="text1"/>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B1" w:rsidRDefault="00367EB1" w:rsidP="002B6633">
      <w:r>
        <w:separator/>
      </w:r>
    </w:p>
  </w:footnote>
  <w:footnote w:type="continuationSeparator" w:id="0">
    <w:p w:rsidR="00367EB1" w:rsidRDefault="00367EB1" w:rsidP="002B6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1261"/>
      <w:gridCol w:w="851"/>
      <w:gridCol w:w="841"/>
      <w:gridCol w:w="832"/>
      <w:gridCol w:w="3847"/>
      <w:gridCol w:w="802"/>
    </w:tblGrid>
    <w:tr w:rsidR="001A7359" w:rsidTr="00460AD4">
      <w:trPr>
        <w:trHeight w:val="630"/>
      </w:trPr>
      <w:tc>
        <w:tcPr>
          <w:tcW w:w="2606" w:type="dxa"/>
          <w:vMerge w:val="restart"/>
        </w:tcPr>
        <w:p w:rsidR="001A7359" w:rsidRDefault="001A7359" w:rsidP="00460AD4">
          <w:pPr>
            <w:rPr>
              <w:rFonts w:ascii="Vrinda" w:hAnsi="Vrinda" w:cs="Vrinda"/>
              <w:sz w:val="2"/>
              <w:szCs w:val="2"/>
            </w:rPr>
          </w:pPr>
        </w:p>
        <w:p w:rsidR="001A7359" w:rsidRDefault="001A7359" w:rsidP="00460AD4">
          <w:r w:rsidRPr="00AA4C0D">
            <w:rPr>
              <w:noProof/>
            </w:rPr>
            <w:drawing>
              <wp:inline distT="0" distB="0" distL="0" distR="0" wp14:anchorId="66108AA1" wp14:editId="23A32984">
                <wp:extent cx="1442085" cy="590854"/>
                <wp:effectExtent l="19050" t="0" r="5715" b="0"/>
                <wp:docPr id="4" name="Picture 1" descr="C:\Documents and Settings\rlehman\Desktop\Logo\2007_NewmarLogo-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lehman\Desktop\Logo\2007_NewmarLogo-3c.jpg"/>
                        <pic:cNvPicPr>
                          <a:picLocks noChangeAspect="1" noChangeArrowheads="1"/>
                        </pic:cNvPicPr>
                      </pic:nvPicPr>
                      <pic:blipFill>
                        <a:blip r:embed="rId1"/>
                        <a:srcRect/>
                        <a:stretch>
                          <a:fillRect/>
                        </a:stretch>
                      </pic:blipFill>
                      <pic:spPr bwMode="auto">
                        <a:xfrm>
                          <a:off x="0" y="0"/>
                          <a:ext cx="1442085" cy="590854"/>
                        </a:xfrm>
                        <a:prstGeom prst="rect">
                          <a:avLst/>
                        </a:prstGeom>
                        <a:noFill/>
                        <a:ln w="9525">
                          <a:noFill/>
                          <a:miter lim="800000"/>
                          <a:headEnd/>
                          <a:tailEnd/>
                        </a:ln>
                      </pic:spPr>
                    </pic:pic>
                  </a:graphicData>
                </a:graphic>
              </wp:inline>
            </w:drawing>
          </w:r>
        </w:p>
      </w:tc>
      <w:tc>
        <w:tcPr>
          <w:tcW w:w="8434" w:type="dxa"/>
          <w:gridSpan w:val="6"/>
          <w:vAlign w:val="bottom"/>
        </w:tcPr>
        <w:p w:rsidR="001A7359" w:rsidRDefault="001A7359" w:rsidP="00460AD4">
          <w:pPr>
            <w:ind w:left="-228"/>
          </w:pPr>
          <w:r w:rsidRPr="00E6479E">
            <w:rPr>
              <w:rFonts w:ascii="Bookman Old Style" w:hAnsi="Bookman Old Style"/>
              <w:sz w:val="32"/>
              <w:szCs w:val="32"/>
            </w:rPr>
            <w:t xml:space="preserve"> </w:t>
          </w:r>
          <w:r>
            <w:rPr>
              <w:rFonts w:ascii="Bookman Old Style" w:hAnsi="Bookman Old Style"/>
              <w:sz w:val="36"/>
              <w:szCs w:val="36"/>
              <w:u w:val="single"/>
            </w:rPr>
            <w:t xml:space="preserve"> </w:t>
          </w:r>
          <w:r w:rsidRPr="00E6479E">
            <w:rPr>
              <w:rFonts w:ascii="Bookman Old Style" w:hAnsi="Bookman Old Style"/>
              <w:sz w:val="36"/>
              <w:szCs w:val="36"/>
              <w:u w:val="single"/>
            </w:rPr>
            <w:t>N</w:t>
          </w:r>
          <w:r w:rsidRPr="00E6479E">
            <w:rPr>
              <w:rFonts w:ascii="Bookman Old Style" w:hAnsi="Bookman Old Style"/>
              <w:sz w:val="32"/>
              <w:szCs w:val="32"/>
              <w:u w:val="single"/>
            </w:rPr>
            <w:t xml:space="preserve">EWMAR </w:t>
          </w:r>
          <w:r w:rsidRPr="00E6479E">
            <w:rPr>
              <w:rFonts w:ascii="Bookman Old Style" w:hAnsi="Bookman Old Style"/>
              <w:sz w:val="36"/>
              <w:szCs w:val="36"/>
              <w:u w:val="single"/>
            </w:rPr>
            <w:t>C</w:t>
          </w:r>
          <w:r w:rsidRPr="00E6479E">
            <w:rPr>
              <w:rFonts w:ascii="Bookman Old Style" w:hAnsi="Bookman Old Style"/>
              <w:sz w:val="32"/>
              <w:szCs w:val="32"/>
              <w:u w:val="single"/>
            </w:rPr>
            <w:t>ORPORATION</w:t>
          </w:r>
          <w:r>
            <w:rPr>
              <w:rFonts w:ascii="Bookman Old Style" w:hAnsi="Bookman Old Style"/>
              <w:sz w:val="32"/>
              <w:szCs w:val="32"/>
              <w:u w:val="single"/>
            </w:rPr>
            <w:t xml:space="preserve">     </w:t>
          </w:r>
          <w:r w:rsidRPr="00E6479E">
            <w:rPr>
              <w:rFonts w:ascii="Bookman Old Style" w:hAnsi="Bookman Old Style"/>
              <w:u w:val="single"/>
            </w:rPr>
            <w:t xml:space="preserve"> </w:t>
          </w:r>
          <w:r>
            <w:rPr>
              <w:rFonts w:ascii="Bookman Old Style" w:hAnsi="Bookman Old Style"/>
              <w:sz w:val="32"/>
              <w:szCs w:val="32"/>
              <w:u w:val="single"/>
            </w:rPr>
            <w:t xml:space="preserve">                        </w:t>
          </w:r>
          <w:r>
            <w:rPr>
              <w:rFonts w:ascii="Bookman Old Style" w:hAnsi="Bookman Old Style"/>
              <w:color w:val="FFFFFF" w:themeColor="background1"/>
              <w:sz w:val="32"/>
              <w:szCs w:val="32"/>
              <w:u w:val="single"/>
              <w:vertAlign w:val="superscript"/>
            </w:rPr>
            <w:t>.</w:t>
          </w:r>
        </w:p>
      </w:tc>
    </w:tr>
    <w:tr w:rsidR="001A7359" w:rsidTr="00460AD4">
      <w:tc>
        <w:tcPr>
          <w:tcW w:w="2606" w:type="dxa"/>
          <w:vMerge/>
        </w:tcPr>
        <w:p w:rsidR="001A7359" w:rsidRDefault="001A7359" w:rsidP="00460AD4"/>
      </w:tc>
      <w:tc>
        <w:tcPr>
          <w:tcW w:w="1261" w:type="dxa"/>
        </w:tcPr>
        <w:p w:rsidR="001A7359" w:rsidRDefault="001A7359" w:rsidP="00460AD4"/>
      </w:tc>
      <w:tc>
        <w:tcPr>
          <w:tcW w:w="851" w:type="dxa"/>
        </w:tcPr>
        <w:p w:rsidR="001A7359" w:rsidRDefault="001A7359" w:rsidP="00460AD4"/>
      </w:tc>
      <w:tc>
        <w:tcPr>
          <w:tcW w:w="841" w:type="dxa"/>
        </w:tcPr>
        <w:p w:rsidR="001A7359" w:rsidRDefault="001A7359" w:rsidP="00460AD4"/>
      </w:tc>
      <w:tc>
        <w:tcPr>
          <w:tcW w:w="832" w:type="dxa"/>
        </w:tcPr>
        <w:p w:rsidR="001A7359" w:rsidRDefault="001A7359" w:rsidP="00460AD4"/>
      </w:tc>
      <w:tc>
        <w:tcPr>
          <w:tcW w:w="3847" w:type="dxa"/>
        </w:tcPr>
        <w:p w:rsidR="001A7359" w:rsidRDefault="001A7359" w:rsidP="00460AD4">
          <w:r>
            <w:rPr>
              <w:rFonts w:ascii="Bookman Old Style" w:hAnsi="Bookman Old Style"/>
              <w:sz w:val="12"/>
              <w:szCs w:val="12"/>
            </w:rPr>
            <w:t xml:space="preserve">                                                    </w:t>
          </w:r>
          <w:r w:rsidRPr="00AA4C0D">
            <w:rPr>
              <w:rFonts w:ascii="Bookman Old Style" w:hAnsi="Bookman Old Style"/>
              <w:sz w:val="12"/>
              <w:szCs w:val="12"/>
            </w:rPr>
            <w:t>NEWMARCORP.COM</w:t>
          </w:r>
        </w:p>
      </w:tc>
      <w:tc>
        <w:tcPr>
          <w:tcW w:w="802" w:type="dxa"/>
        </w:tcPr>
        <w:p w:rsidR="001A7359" w:rsidRDefault="001A7359" w:rsidP="00460AD4"/>
      </w:tc>
    </w:tr>
  </w:tbl>
  <w:p w:rsidR="001A7359" w:rsidRDefault="001A7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0890"/>
    <w:multiLevelType w:val="hybridMultilevel"/>
    <w:tmpl w:val="D24C6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33"/>
    <w:rsid w:val="00004183"/>
    <w:rsid w:val="000205C8"/>
    <w:rsid w:val="00021DF1"/>
    <w:rsid w:val="000363E8"/>
    <w:rsid w:val="00044715"/>
    <w:rsid w:val="0004519A"/>
    <w:rsid w:val="00055E57"/>
    <w:rsid w:val="000663A0"/>
    <w:rsid w:val="0007105D"/>
    <w:rsid w:val="000750AB"/>
    <w:rsid w:val="00080091"/>
    <w:rsid w:val="00082BDE"/>
    <w:rsid w:val="00086F81"/>
    <w:rsid w:val="000A3207"/>
    <w:rsid w:val="000B401C"/>
    <w:rsid w:val="000D030B"/>
    <w:rsid w:val="000F3F0F"/>
    <w:rsid w:val="001158E7"/>
    <w:rsid w:val="00116425"/>
    <w:rsid w:val="00121286"/>
    <w:rsid w:val="00123A9D"/>
    <w:rsid w:val="0012580D"/>
    <w:rsid w:val="001669AB"/>
    <w:rsid w:val="00171F35"/>
    <w:rsid w:val="00194D01"/>
    <w:rsid w:val="00196D09"/>
    <w:rsid w:val="001A7359"/>
    <w:rsid w:val="001B7AD6"/>
    <w:rsid w:val="001C6937"/>
    <w:rsid w:val="001E4873"/>
    <w:rsid w:val="001E577F"/>
    <w:rsid w:val="002146A7"/>
    <w:rsid w:val="002215DE"/>
    <w:rsid w:val="00250B1D"/>
    <w:rsid w:val="00261562"/>
    <w:rsid w:val="00272149"/>
    <w:rsid w:val="002917FC"/>
    <w:rsid w:val="002A31F2"/>
    <w:rsid w:val="002A4C9E"/>
    <w:rsid w:val="002B6633"/>
    <w:rsid w:val="002F2650"/>
    <w:rsid w:val="00306FEE"/>
    <w:rsid w:val="0031284D"/>
    <w:rsid w:val="003277C2"/>
    <w:rsid w:val="00340CD2"/>
    <w:rsid w:val="00352E82"/>
    <w:rsid w:val="00367EB1"/>
    <w:rsid w:val="003729BC"/>
    <w:rsid w:val="003928EA"/>
    <w:rsid w:val="003B3FA2"/>
    <w:rsid w:val="003B455A"/>
    <w:rsid w:val="003C3CDC"/>
    <w:rsid w:val="003F17A1"/>
    <w:rsid w:val="004030B7"/>
    <w:rsid w:val="0042036E"/>
    <w:rsid w:val="00440654"/>
    <w:rsid w:val="0045097F"/>
    <w:rsid w:val="00460AD4"/>
    <w:rsid w:val="00475401"/>
    <w:rsid w:val="00490BA7"/>
    <w:rsid w:val="004A289A"/>
    <w:rsid w:val="004A7667"/>
    <w:rsid w:val="004C2B86"/>
    <w:rsid w:val="004E2244"/>
    <w:rsid w:val="005369C4"/>
    <w:rsid w:val="00553A8C"/>
    <w:rsid w:val="005D6DAC"/>
    <w:rsid w:val="005E60DF"/>
    <w:rsid w:val="005F2424"/>
    <w:rsid w:val="006016F7"/>
    <w:rsid w:val="00613423"/>
    <w:rsid w:val="00613C16"/>
    <w:rsid w:val="006142D6"/>
    <w:rsid w:val="00627A06"/>
    <w:rsid w:val="00660A5D"/>
    <w:rsid w:val="00666A86"/>
    <w:rsid w:val="006C1A60"/>
    <w:rsid w:val="006C788A"/>
    <w:rsid w:val="006F3495"/>
    <w:rsid w:val="006F60D7"/>
    <w:rsid w:val="007025CE"/>
    <w:rsid w:val="007135A8"/>
    <w:rsid w:val="00747410"/>
    <w:rsid w:val="00752716"/>
    <w:rsid w:val="00752EBF"/>
    <w:rsid w:val="00761031"/>
    <w:rsid w:val="007C4768"/>
    <w:rsid w:val="007D0005"/>
    <w:rsid w:val="007E0CB9"/>
    <w:rsid w:val="007E5BF7"/>
    <w:rsid w:val="008473A5"/>
    <w:rsid w:val="00876211"/>
    <w:rsid w:val="008821C7"/>
    <w:rsid w:val="008C026C"/>
    <w:rsid w:val="008C190C"/>
    <w:rsid w:val="008E5AE5"/>
    <w:rsid w:val="008F04AE"/>
    <w:rsid w:val="009121AA"/>
    <w:rsid w:val="009246AF"/>
    <w:rsid w:val="00967BFB"/>
    <w:rsid w:val="009816BA"/>
    <w:rsid w:val="00986A79"/>
    <w:rsid w:val="009A154A"/>
    <w:rsid w:val="009B65A5"/>
    <w:rsid w:val="009C46D7"/>
    <w:rsid w:val="009C61DD"/>
    <w:rsid w:val="009E029C"/>
    <w:rsid w:val="009F0738"/>
    <w:rsid w:val="00A2428E"/>
    <w:rsid w:val="00A41BD1"/>
    <w:rsid w:val="00A5253F"/>
    <w:rsid w:val="00A80D66"/>
    <w:rsid w:val="00AA08BB"/>
    <w:rsid w:val="00AD6FE3"/>
    <w:rsid w:val="00AF7AAC"/>
    <w:rsid w:val="00B07BF7"/>
    <w:rsid w:val="00B3034B"/>
    <w:rsid w:val="00B32B41"/>
    <w:rsid w:val="00B410C4"/>
    <w:rsid w:val="00B61F53"/>
    <w:rsid w:val="00B76D82"/>
    <w:rsid w:val="00B8166B"/>
    <w:rsid w:val="00BA16A5"/>
    <w:rsid w:val="00BB23D0"/>
    <w:rsid w:val="00BC0F6A"/>
    <w:rsid w:val="00BE5B2C"/>
    <w:rsid w:val="00C2268B"/>
    <w:rsid w:val="00C256E8"/>
    <w:rsid w:val="00C2715D"/>
    <w:rsid w:val="00C274C6"/>
    <w:rsid w:val="00C46F8D"/>
    <w:rsid w:val="00C52328"/>
    <w:rsid w:val="00C67AF7"/>
    <w:rsid w:val="00C73EDA"/>
    <w:rsid w:val="00C77EF1"/>
    <w:rsid w:val="00C92D06"/>
    <w:rsid w:val="00CA72AA"/>
    <w:rsid w:val="00CC1DA7"/>
    <w:rsid w:val="00CE213E"/>
    <w:rsid w:val="00CF7924"/>
    <w:rsid w:val="00D25ECB"/>
    <w:rsid w:val="00D319CE"/>
    <w:rsid w:val="00D43DD8"/>
    <w:rsid w:val="00D8530A"/>
    <w:rsid w:val="00D92D02"/>
    <w:rsid w:val="00DB5188"/>
    <w:rsid w:val="00DE3FBC"/>
    <w:rsid w:val="00E10585"/>
    <w:rsid w:val="00E10D29"/>
    <w:rsid w:val="00E16A76"/>
    <w:rsid w:val="00E2294A"/>
    <w:rsid w:val="00E31DEF"/>
    <w:rsid w:val="00E425B4"/>
    <w:rsid w:val="00E518E0"/>
    <w:rsid w:val="00E6479E"/>
    <w:rsid w:val="00E64DE2"/>
    <w:rsid w:val="00EB1B69"/>
    <w:rsid w:val="00EB59B8"/>
    <w:rsid w:val="00EC461E"/>
    <w:rsid w:val="00EC6554"/>
    <w:rsid w:val="00ED5409"/>
    <w:rsid w:val="00EE514F"/>
    <w:rsid w:val="00F02940"/>
    <w:rsid w:val="00F16565"/>
    <w:rsid w:val="00F74D4E"/>
    <w:rsid w:val="00F96728"/>
    <w:rsid w:val="00FA59D1"/>
    <w:rsid w:val="00FB74D7"/>
    <w:rsid w:val="00FE2A38"/>
    <w:rsid w:val="00FE2B78"/>
    <w:rsid w:val="00FF0A75"/>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3C085-6102-495E-9ACC-EC44D5B6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6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63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B6633"/>
  </w:style>
  <w:style w:type="paragraph" w:styleId="Footer">
    <w:name w:val="footer"/>
    <w:basedOn w:val="Normal"/>
    <w:link w:val="FooterChar"/>
    <w:uiPriority w:val="99"/>
    <w:unhideWhenUsed/>
    <w:rsid w:val="002B66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6633"/>
  </w:style>
  <w:style w:type="table" w:styleId="TableGrid">
    <w:name w:val="Table Grid"/>
    <w:basedOn w:val="TableNormal"/>
    <w:uiPriority w:val="59"/>
    <w:rsid w:val="002B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B6633"/>
    <w:rPr>
      <w:rFonts w:ascii="Arial" w:eastAsia="Times New Roman" w:hAnsi="Arial" w:cs="Arial"/>
      <w:b/>
      <w:bCs/>
      <w:kern w:val="32"/>
      <w:sz w:val="32"/>
      <w:szCs w:val="32"/>
    </w:rPr>
  </w:style>
  <w:style w:type="character" w:styleId="Hyperlink">
    <w:name w:val="Hyperlink"/>
    <w:basedOn w:val="DefaultParagraphFont"/>
    <w:rsid w:val="007E5BF7"/>
    <w:rPr>
      <w:color w:val="0000FF"/>
      <w:u w:val="single"/>
    </w:rPr>
  </w:style>
  <w:style w:type="character" w:styleId="PlaceholderText">
    <w:name w:val="Placeholder Text"/>
    <w:basedOn w:val="DefaultParagraphFont"/>
    <w:uiPriority w:val="99"/>
    <w:semiHidden/>
    <w:rsid w:val="004A289A"/>
    <w:rPr>
      <w:color w:val="808080"/>
    </w:rPr>
  </w:style>
  <w:style w:type="paragraph" w:styleId="BodyText">
    <w:name w:val="Body Text"/>
    <w:basedOn w:val="Normal"/>
    <w:link w:val="BodyTextChar"/>
    <w:semiHidden/>
    <w:rsid w:val="005D6DAC"/>
    <w:rPr>
      <w:i/>
      <w:szCs w:val="20"/>
    </w:rPr>
  </w:style>
  <w:style w:type="character" w:customStyle="1" w:styleId="BodyTextChar">
    <w:name w:val="Body Text Char"/>
    <w:basedOn w:val="DefaultParagraphFont"/>
    <w:link w:val="BodyText"/>
    <w:semiHidden/>
    <w:rsid w:val="005D6DAC"/>
    <w:rPr>
      <w:rFonts w:ascii="Times New Roman" w:eastAsia="Times New Roman" w:hAnsi="Times New Roman" w:cs="Times New Roman"/>
      <w:i/>
      <w:sz w:val="24"/>
      <w:szCs w:val="20"/>
    </w:rPr>
  </w:style>
  <w:style w:type="paragraph" w:styleId="ListParagraph">
    <w:name w:val="List Paragraph"/>
    <w:basedOn w:val="Normal"/>
    <w:uiPriority w:val="34"/>
    <w:qFormat/>
    <w:rsid w:val="005D6DAC"/>
    <w:pPr>
      <w:ind w:left="720"/>
    </w:pPr>
    <w:rPr>
      <w:rFonts w:eastAsia="Calibri"/>
    </w:rPr>
  </w:style>
  <w:style w:type="paragraph" w:styleId="BodyText2">
    <w:name w:val="Body Text 2"/>
    <w:basedOn w:val="Normal"/>
    <w:link w:val="BodyText2Char"/>
    <w:uiPriority w:val="99"/>
    <w:semiHidden/>
    <w:unhideWhenUsed/>
    <w:rsid w:val="001A7359"/>
    <w:pPr>
      <w:spacing w:after="120" w:line="480" w:lineRule="auto"/>
    </w:pPr>
  </w:style>
  <w:style w:type="character" w:customStyle="1" w:styleId="BodyText2Char">
    <w:name w:val="Body Text 2 Char"/>
    <w:basedOn w:val="DefaultParagraphFont"/>
    <w:link w:val="BodyText2"/>
    <w:uiPriority w:val="99"/>
    <w:semiHidden/>
    <w:rsid w:val="001A73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6A5"/>
    <w:rPr>
      <w:rFonts w:ascii="Tahoma" w:hAnsi="Tahoma" w:cs="Tahoma"/>
      <w:sz w:val="16"/>
      <w:szCs w:val="16"/>
    </w:rPr>
  </w:style>
  <w:style w:type="character" w:customStyle="1" w:styleId="BalloonTextChar">
    <w:name w:val="Balloon Text Char"/>
    <w:basedOn w:val="DefaultParagraphFont"/>
    <w:link w:val="BalloonText"/>
    <w:uiPriority w:val="99"/>
    <w:semiHidden/>
    <w:rsid w:val="00BA16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9255D42-8201-4F08-99A1-1B847372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NewmarCorp</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rlehman</dc:creator>
  <cp:lastModifiedBy>Craig Cox</cp:lastModifiedBy>
  <cp:revision>18</cp:revision>
  <cp:lastPrinted>2016-06-09T13:37:00Z</cp:lastPrinted>
  <dcterms:created xsi:type="dcterms:W3CDTF">2013-06-13T16:01:00Z</dcterms:created>
  <dcterms:modified xsi:type="dcterms:W3CDTF">2016-06-09T17:23:00Z</dcterms:modified>
</cp:coreProperties>
</file>